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14" w:rsidRPr="002E25F0" w:rsidRDefault="00047214" w:rsidP="00047214">
      <w:pPr>
        <w:rPr>
          <w:b/>
          <w:bCs/>
          <w:u w:val="single"/>
          <w:rtl/>
        </w:rPr>
      </w:pPr>
      <w:r w:rsidRPr="002E25F0">
        <w:rPr>
          <w:rFonts w:hint="cs"/>
          <w:b/>
          <w:bCs/>
          <w:u w:val="single"/>
          <w:rtl/>
        </w:rPr>
        <w:t>הגדרה:</w:t>
      </w:r>
    </w:p>
    <w:p w:rsidR="00047214" w:rsidRDefault="00047214" w:rsidP="00047214">
      <w:pPr>
        <w:pStyle w:val="ListParagraph"/>
        <w:numPr>
          <w:ilvl w:val="0"/>
          <w:numId w:val="1"/>
        </w:numPr>
      </w:pPr>
      <w:r w:rsidRPr="002E25F0">
        <w:rPr>
          <w:rFonts w:hint="cs"/>
          <w:u w:val="single"/>
          <w:rtl/>
        </w:rPr>
        <w:t>הסבר</w:t>
      </w:r>
      <w:r w:rsidR="006E3871">
        <w:rPr>
          <w:rtl/>
        </w:rPr>
        <w:br/>
      </w:r>
      <w:r w:rsidR="006E3871">
        <w:rPr>
          <w:rFonts w:hint="cs"/>
          <w:rtl/>
        </w:rPr>
        <w:t>מבקר המדינה הוא הגוף המבקר את הרשות המבצעת. הוא עורך בה ביקורת פנימית ומפקח עליה.</w:t>
      </w:r>
    </w:p>
    <w:p w:rsidR="00047214" w:rsidRDefault="006E3871" w:rsidP="006E3871">
      <w:pPr>
        <w:pStyle w:val="ListParagraph"/>
        <w:numPr>
          <w:ilvl w:val="0"/>
          <w:numId w:val="1"/>
        </w:numPr>
      </w:pPr>
      <w:r w:rsidRPr="002E25F0">
        <w:rPr>
          <w:rFonts w:hint="cs"/>
          <w:u w:val="single"/>
          <w:rtl/>
        </w:rPr>
        <w:t xml:space="preserve">חוק </w:t>
      </w:r>
      <w:r w:rsidR="00047214" w:rsidRPr="002E25F0">
        <w:rPr>
          <w:rFonts w:hint="cs"/>
          <w:u w:val="single"/>
          <w:rtl/>
        </w:rPr>
        <w:t>יסוד</w:t>
      </w:r>
      <w:r w:rsidRPr="002E25F0">
        <w:rPr>
          <w:rFonts w:hint="cs"/>
          <w:u w:val="single"/>
          <w:rtl/>
        </w:rPr>
        <w:t>: מבקר המדינה</w:t>
      </w:r>
      <w:r>
        <w:rPr>
          <w:rtl/>
        </w:rPr>
        <w:br/>
      </w:r>
      <w:r>
        <w:rPr>
          <w:rFonts w:hint="cs"/>
          <w:rtl/>
        </w:rPr>
        <w:t>חוק היסוד</w:t>
      </w:r>
      <w:r w:rsidRPr="006E3871">
        <w:rPr>
          <w:rtl/>
        </w:rPr>
        <w:t xml:space="preserve"> מסדיר את כלל ההלכות הכלליות והסדרת מעמדו של</w:t>
      </w:r>
      <w:r w:rsidRPr="006E3871">
        <w:t> </w:t>
      </w:r>
      <w:r w:rsidRPr="006E3871">
        <w:rPr>
          <w:rtl/>
        </w:rPr>
        <w:t>מבקר המדינה</w:t>
      </w:r>
      <w:r>
        <w:rPr>
          <w:rFonts w:hint="cs"/>
          <w:rtl/>
        </w:rPr>
        <w:t>. הוא</w:t>
      </w:r>
      <w:r w:rsidRPr="006E3871">
        <w:t> </w:t>
      </w:r>
      <w:r w:rsidRPr="006E3871">
        <w:rPr>
          <w:rtl/>
        </w:rPr>
        <w:t>נחקק על מנת לאגד חוקים קודמים ולקבע את תפקידיו ואחריותו של מבקר המדינה כמו גם את אחריותו רק בפני</w:t>
      </w:r>
      <w:r>
        <w:rPr>
          <w:rFonts w:hint="cs"/>
          <w:rtl/>
        </w:rPr>
        <w:t xml:space="preserve"> </w:t>
      </w:r>
      <w:r w:rsidRPr="006E3871">
        <w:rPr>
          <w:rtl/>
        </w:rPr>
        <w:t>הכנסת</w:t>
      </w:r>
      <w:r w:rsidRPr="006E3871">
        <w:t> </w:t>
      </w:r>
      <w:r w:rsidRPr="006E3871">
        <w:rPr>
          <w:rtl/>
        </w:rPr>
        <w:t>ולא הממשלה</w:t>
      </w:r>
      <w:r w:rsidRPr="006E3871">
        <w:t>.</w:t>
      </w:r>
    </w:p>
    <w:p w:rsidR="00047214" w:rsidRPr="002E25F0" w:rsidRDefault="00047214" w:rsidP="00047214">
      <w:pPr>
        <w:rPr>
          <w:b/>
          <w:bCs/>
          <w:u w:val="single"/>
          <w:rtl/>
        </w:rPr>
      </w:pPr>
      <w:r w:rsidRPr="002E25F0">
        <w:rPr>
          <w:rFonts w:hint="cs"/>
          <w:b/>
          <w:bCs/>
          <w:u w:val="single"/>
          <w:rtl/>
        </w:rPr>
        <w:t>סמכויות:</w:t>
      </w:r>
    </w:p>
    <w:p w:rsidR="00047214" w:rsidRDefault="00047214" w:rsidP="00047214">
      <w:pPr>
        <w:pStyle w:val="ListParagraph"/>
        <w:numPr>
          <w:ilvl w:val="0"/>
          <w:numId w:val="1"/>
        </w:numPr>
      </w:pPr>
      <w:r w:rsidRPr="002E25F0">
        <w:rPr>
          <w:rFonts w:hint="cs"/>
          <w:u w:val="single"/>
          <w:rtl/>
        </w:rPr>
        <w:t>תחום פיקוח</w:t>
      </w:r>
      <w:r w:rsidR="006E3871">
        <w:rPr>
          <w:rtl/>
        </w:rPr>
        <w:br/>
      </w:r>
      <w:r w:rsidR="006E3871">
        <w:rPr>
          <w:rFonts w:hint="cs"/>
          <w:rtl/>
        </w:rPr>
        <w:t>מבקר המדינה מפקח על כל התח</w:t>
      </w:r>
      <w:r w:rsidR="002E25F0">
        <w:rPr>
          <w:rFonts w:hint="cs"/>
          <w:rtl/>
        </w:rPr>
        <w:t>ומים בענייני הפנים של המדינה.</w:t>
      </w:r>
    </w:p>
    <w:p w:rsidR="00047214" w:rsidRDefault="00047214" w:rsidP="002E25F0">
      <w:pPr>
        <w:pStyle w:val="ListParagraph"/>
        <w:numPr>
          <w:ilvl w:val="0"/>
          <w:numId w:val="1"/>
        </w:numPr>
      </w:pPr>
      <w:r w:rsidRPr="002E25F0">
        <w:rPr>
          <w:rFonts w:hint="cs"/>
          <w:u w:val="single"/>
          <w:rtl/>
        </w:rPr>
        <w:t>גופים מבוקרים</w:t>
      </w:r>
      <w:r w:rsidR="002E25F0">
        <w:rPr>
          <w:rtl/>
        </w:rPr>
        <w:br/>
      </w:r>
      <w:r w:rsidR="002E25F0">
        <w:rPr>
          <w:rFonts w:hint="cs"/>
          <w:rtl/>
        </w:rPr>
        <w:t xml:space="preserve">המבקר מפקח על משרדי הממשלה, מוסדות וחברות שהממשלה משתתפת בניהולם או תומכת בהם כספית </w:t>
      </w:r>
      <w:r w:rsidR="002E25F0">
        <w:rPr>
          <w:rtl/>
        </w:rPr>
        <w:t>–</w:t>
      </w:r>
      <w:r w:rsidR="002E25F0">
        <w:rPr>
          <w:rFonts w:hint="cs"/>
          <w:rtl/>
        </w:rPr>
        <w:t xml:space="preserve"> כל מה שממשלתי ולא פרטי, ונוגע לרשות המבצעת, לדוגמה מגן דוד אדום, חברת החשמל</w:t>
      </w:r>
    </w:p>
    <w:p w:rsidR="002E25F0" w:rsidRDefault="002E25F0" w:rsidP="002E25F0">
      <w:pPr>
        <w:pStyle w:val="ListParagraph"/>
        <w:numPr>
          <w:ilvl w:val="0"/>
          <w:numId w:val="1"/>
        </w:numPr>
      </w:pPr>
      <w:r w:rsidRPr="002E25F0">
        <w:rPr>
          <w:rFonts w:hint="cs"/>
          <w:u w:val="single"/>
          <w:rtl/>
        </w:rPr>
        <w:t>ציטוט מחוק יסוד, סעיף 2א</w:t>
      </w:r>
      <w:r>
        <w:rPr>
          <w:rFonts w:hint="cs"/>
          <w:rtl/>
        </w:rPr>
        <w:t>:</w:t>
      </w:r>
      <w:r>
        <w:rPr>
          <w:rtl/>
        </w:rPr>
        <w:br/>
      </w:r>
      <w:r>
        <w:rPr>
          <w:rFonts w:hint="cs"/>
          <w:rtl/>
        </w:rPr>
        <w:t>"</w:t>
      </w:r>
      <w:r w:rsidRPr="002E25F0">
        <w:rPr>
          <w:rtl/>
        </w:rPr>
        <w:t>מבקר המדינה יקיים ביקורת על המשק, הנכסים, הכספים, ההתחייבויות והמינהל של המדינה, של משרדי הממשלה, של כל מפעל, מוסד או תאגיד של המדינה, של הרשויות המקומיות ושל גופים או מוסדות אחרים שהועמדו על פי חוק לביקורתו של מבקר המדינה</w:t>
      </w:r>
      <w:r w:rsidRPr="002E25F0">
        <w:t>.</w:t>
      </w:r>
      <w:r>
        <w:rPr>
          <w:rFonts w:hint="cs"/>
          <w:rtl/>
        </w:rPr>
        <w:t>"</w:t>
      </w:r>
    </w:p>
    <w:p w:rsidR="00CB654E" w:rsidRDefault="00CB654E" w:rsidP="002E25F0">
      <w:pPr>
        <w:pStyle w:val="ListParagraph"/>
        <w:numPr>
          <w:ilvl w:val="0"/>
          <w:numId w:val="1"/>
        </w:numPr>
      </w:pPr>
      <w:r>
        <w:rPr>
          <w:rFonts w:hint="cs"/>
          <w:u w:val="single"/>
          <w:rtl/>
        </w:rPr>
        <w:t>סמכויות:</w:t>
      </w:r>
    </w:p>
    <w:p w:rsidR="00CB654E" w:rsidRDefault="00CB654E" w:rsidP="00CB654E">
      <w:pPr>
        <w:pStyle w:val="ListParagraph"/>
        <w:rPr>
          <w:rtl/>
        </w:rPr>
      </w:pPr>
      <w:r>
        <w:rPr>
          <w:rFonts w:hint="cs"/>
          <w:rtl/>
        </w:rPr>
        <w:t>למבקר המדינה אין הסמכות לאכוף על הגופים המבוקרים ליישם את המלצותיו. אין לו הסמכות לפתוח בחקירת המעשים הפליליים, שנחשפו בגופים המבוקרים. על חקירה כזו יכול להחליט רק היועץ המשפטי לממשלה. עיקר כוחו של דו"ח המבקר הוא עצם פרסומו פעמיים בשנה, כאשר הרשות המבצעת נחשפת לעיני הציבור. לא רק הגופים המבוקרים מחכים בעניין לדו"ח המבקר. גם אזרחי המדינה מחכים בקוצר רוח לפרסומו. לאזרח, שלא כמו למבקר המדינה ולעובדי משרדו, אין הסמכות להגיע לכל משרדי הממשלה, לעיין במסמכים, בתעודות ובספרי החשבונות ולראיין פקידים. המבקר רשאי לעשות כל זאת במסגרת החוק. לכן דו"ח מבקר המדינה משקף בפני האזרחים את הנעשה ברשות המבצעת. כך יודע האזרח כיצד מתפקדים נציגיו בשלטון. את דעתו של תפקוד זה יכול האזרח להביע ביום הבחירות, למשל, כאשר הוא ישקול במי יבחר, בין הרשימות השונות.</w:t>
      </w:r>
    </w:p>
    <w:p w:rsidR="00047214" w:rsidRPr="002E25F0" w:rsidRDefault="00047214" w:rsidP="00047214">
      <w:pPr>
        <w:rPr>
          <w:b/>
          <w:bCs/>
          <w:u w:val="single"/>
          <w:rtl/>
        </w:rPr>
      </w:pPr>
      <w:r w:rsidRPr="002E25F0">
        <w:rPr>
          <w:rFonts w:hint="cs"/>
          <w:b/>
          <w:bCs/>
          <w:u w:val="single"/>
          <w:rtl/>
        </w:rPr>
        <w:t>בחירה וכהונה:</w:t>
      </w:r>
    </w:p>
    <w:p w:rsidR="00047214" w:rsidRPr="002E25F0" w:rsidRDefault="00047214" w:rsidP="002E25F0">
      <w:pPr>
        <w:pStyle w:val="ListParagraph"/>
        <w:numPr>
          <w:ilvl w:val="0"/>
          <w:numId w:val="1"/>
        </w:numPr>
      </w:pPr>
      <w:r w:rsidRPr="002E25F0">
        <w:rPr>
          <w:rFonts w:hint="cs"/>
          <w:u w:val="single"/>
          <w:rtl/>
        </w:rPr>
        <w:t>כניסה לתפקיד</w:t>
      </w:r>
      <w:r w:rsidR="002E25F0" w:rsidRPr="002E25F0">
        <w:rPr>
          <w:rFonts w:hint="cs"/>
          <w:u w:val="single"/>
          <w:rtl/>
        </w:rPr>
        <w:t>:</w:t>
      </w:r>
      <w:r w:rsidR="002E25F0">
        <w:rPr>
          <w:rFonts w:hint="cs"/>
          <w:rtl/>
        </w:rPr>
        <w:br/>
      </w:r>
      <w:r w:rsidR="002E25F0" w:rsidRPr="002E25F0">
        <w:rPr>
          <w:rFonts w:ascii="Arial" w:hAnsi="Arial" w:cs="Arial"/>
          <w:color w:val="000000"/>
          <w:sz w:val="20"/>
          <w:rtl/>
        </w:rPr>
        <w:t xml:space="preserve">המבקר נבחר על ידי הכנסת בהצבעה חשאית לתקופת כהונה אחת של שבע שנים, ובאפשרותה גם להדיחו מתפקידו והיא אף קובעת את שכרו </w:t>
      </w:r>
      <w:r w:rsidR="002E25F0" w:rsidRPr="002E25F0">
        <w:rPr>
          <w:rFonts w:ascii="Arial" w:hAnsi="Arial" w:cs="Arial"/>
          <w:sz w:val="20"/>
          <w:rtl/>
        </w:rPr>
        <w:t>– בהחלטת</w:t>
      </w:r>
      <w:r w:rsidR="002E25F0" w:rsidRPr="002E25F0">
        <w:rPr>
          <w:rFonts w:ascii="Arial" w:hAnsi="Arial" w:cs="Arial"/>
          <w:sz w:val="20"/>
        </w:rPr>
        <w:t> </w:t>
      </w:r>
      <w:r w:rsidR="002E25F0" w:rsidRPr="002E25F0">
        <w:rPr>
          <w:rFonts w:ascii="Arial" w:hAnsi="Arial" w:cs="Arial"/>
          <w:sz w:val="20"/>
          <w:rtl/>
        </w:rPr>
        <w:t>ועדת הכנסת</w:t>
      </w:r>
      <w:r w:rsidR="002E25F0" w:rsidRPr="002E25F0">
        <w:rPr>
          <w:rFonts w:ascii="Arial" w:hAnsi="Arial" w:cs="Arial"/>
          <w:sz w:val="20"/>
        </w:rPr>
        <w:t>.</w:t>
      </w:r>
      <w:r w:rsidR="002E25F0">
        <w:rPr>
          <w:rFonts w:ascii="Arial" w:hAnsi="Arial" w:cs="Arial" w:hint="cs"/>
          <w:sz w:val="20"/>
          <w:rtl/>
        </w:rPr>
        <w:br/>
        <w:t xml:space="preserve">עם היבחרו לתפקיד, על מבקר המדינה להישבע: </w:t>
      </w:r>
      <w:r w:rsidR="002E25F0" w:rsidRPr="002E25F0">
        <w:rPr>
          <w:rFonts w:ascii="Arial" w:hAnsi="Arial" w:cs="Arial"/>
          <w:sz w:val="20"/>
        </w:rPr>
        <w:t>"</w:t>
      </w:r>
      <w:r w:rsidR="002E25F0" w:rsidRPr="002E25F0">
        <w:rPr>
          <w:rFonts w:ascii="Arial" w:hAnsi="Arial" w:cs="Arial"/>
          <w:sz w:val="20"/>
          <w:rtl/>
        </w:rPr>
        <w:t>אני מתחייב לשמור אמונים למדינת ישראל ולחוקיה ולמלא באמונה את תפקידי כמבקר המדינה</w:t>
      </w:r>
      <w:r w:rsidR="002E25F0" w:rsidRPr="002E25F0">
        <w:rPr>
          <w:rFonts w:ascii="Arial" w:hAnsi="Arial" w:cs="Arial"/>
          <w:sz w:val="20"/>
        </w:rPr>
        <w:t>."</w:t>
      </w:r>
    </w:p>
    <w:p w:rsidR="00047214" w:rsidRDefault="00047214" w:rsidP="00047214">
      <w:pPr>
        <w:pStyle w:val="ListParagraph"/>
        <w:numPr>
          <w:ilvl w:val="0"/>
          <w:numId w:val="1"/>
        </w:numPr>
      </w:pPr>
      <w:r w:rsidRPr="002E25F0">
        <w:rPr>
          <w:rFonts w:hint="cs"/>
          <w:u w:val="single"/>
          <w:rtl/>
        </w:rPr>
        <w:t>אורך כהונה</w:t>
      </w:r>
      <w:r w:rsidR="002E25F0">
        <w:rPr>
          <w:rtl/>
        </w:rPr>
        <w:br/>
      </w:r>
      <w:r w:rsidR="002E25F0">
        <w:rPr>
          <w:rFonts w:hint="cs"/>
          <w:rtl/>
        </w:rPr>
        <w:t>7 שנים</w:t>
      </w:r>
    </w:p>
    <w:p w:rsidR="00047214" w:rsidRDefault="00047214" w:rsidP="002E25F0">
      <w:pPr>
        <w:pStyle w:val="ListParagraph"/>
        <w:numPr>
          <w:ilvl w:val="0"/>
          <w:numId w:val="1"/>
        </w:numPr>
      </w:pPr>
      <w:r w:rsidRPr="002E25F0">
        <w:rPr>
          <w:rFonts w:hint="cs"/>
          <w:u w:val="single"/>
          <w:rtl/>
        </w:rPr>
        <w:t>משכורת</w:t>
      </w:r>
      <w:r w:rsidR="002E25F0">
        <w:rPr>
          <w:rtl/>
        </w:rPr>
        <w:br/>
      </w:r>
      <w:r w:rsidR="002E25F0">
        <w:rPr>
          <w:rFonts w:hint="cs"/>
          <w:rtl/>
        </w:rPr>
        <w:t>ציטוט מחוק יסוד, סעיפים 10-12: "</w:t>
      </w:r>
      <w:r w:rsidR="002E25F0" w:rsidRPr="002E25F0">
        <w:rPr>
          <w:rFonts w:cs="Arial" w:hint="cs"/>
          <w:rtl/>
        </w:rPr>
        <w:t>כדי</w:t>
      </w:r>
      <w:r w:rsidR="002E25F0" w:rsidRPr="002E25F0">
        <w:rPr>
          <w:rFonts w:cs="Arial"/>
          <w:rtl/>
        </w:rPr>
        <w:t xml:space="preserve"> </w:t>
      </w:r>
      <w:r w:rsidR="002E25F0" w:rsidRPr="002E25F0">
        <w:rPr>
          <w:rFonts w:cs="Arial" w:hint="cs"/>
          <w:rtl/>
        </w:rPr>
        <w:t>להבטיח</w:t>
      </w:r>
      <w:r w:rsidR="002E25F0" w:rsidRPr="002E25F0">
        <w:rPr>
          <w:rFonts w:cs="Arial"/>
          <w:rtl/>
        </w:rPr>
        <w:t xml:space="preserve"> </w:t>
      </w:r>
      <w:r w:rsidR="002E25F0" w:rsidRPr="002E25F0">
        <w:rPr>
          <w:rFonts w:cs="Arial" w:hint="cs"/>
          <w:rtl/>
        </w:rPr>
        <w:t>את</w:t>
      </w:r>
      <w:r w:rsidR="002E25F0" w:rsidRPr="002E25F0">
        <w:rPr>
          <w:rFonts w:cs="Arial"/>
          <w:rtl/>
        </w:rPr>
        <w:t xml:space="preserve"> </w:t>
      </w:r>
      <w:r w:rsidR="002E25F0" w:rsidRPr="002E25F0">
        <w:rPr>
          <w:rFonts w:cs="Arial" w:hint="cs"/>
          <w:rtl/>
        </w:rPr>
        <w:t>אי</w:t>
      </w:r>
      <w:r w:rsidR="002E25F0" w:rsidRPr="002E25F0">
        <w:rPr>
          <w:rFonts w:cs="Arial"/>
          <w:rtl/>
        </w:rPr>
        <w:t xml:space="preserve"> </w:t>
      </w:r>
      <w:r w:rsidR="002E25F0" w:rsidRPr="002E25F0">
        <w:rPr>
          <w:rFonts w:cs="Arial" w:hint="cs"/>
          <w:rtl/>
        </w:rPr>
        <w:t>תלותו</w:t>
      </w:r>
      <w:r w:rsidR="002E25F0" w:rsidRPr="002E25F0">
        <w:rPr>
          <w:rFonts w:cs="Arial"/>
          <w:rtl/>
        </w:rPr>
        <w:t xml:space="preserve"> </w:t>
      </w:r>
      <w:r w:rsidR="002E25F0" w:rsidRPr="002E25F0">
        <w:rPr>
          <w:rFonts w:cs="Arial" w:hint="cs"/>
          <w:rtl/>
        </w:rPr>
        <w:t>ברשות</w:t>
      </w:r>
      <w:r w:rsidR="002E25F0" w:rsidRPr="002E25F0">
        <w:rPr>
          <w:rFonts w:cs="Arial"/>
          <w:rtl/>
        </w:rPr>
        <w:t xml:space="preserve"> </w:t>
      </w:r>
      <w:r w:rsidR="002E25F0" w:rsidRPr="002E25F0">
        <w:rPr>
          <w:rFonts w:cs="Arial" w:hint="cs"/>
          <w:rtl/>
        </w:rPr>
        <w:t>המבצעת</w:t>
      </w:r>
      <w:r w:rsidR="002E25F0" w:rsidRPr="002E25F0">
        <w:rPr>
          <w:rFonts w:cs="Arial"/>
          <w:rtl/>
        </w:rPr>
        <w:t xml:space="preserve">, </w:t>
      </w:r>
      <w:r w:rsidR="002E25F0" w:rsidRPr="002E25F0">
        <w:rPr>
          <w:rFonts w:cs="Arial" w:hint="cs"/>
          <w:rtl/>
        </w:rPr>
        <w:t>שעליה</w:t>
      </w:r>
      <w:r w:rsidR="002E25F0" w:rsidRPr="002E25F0">
        <w:rPr>
          <w:rFonts w:cs="Arial"/>
          <w:rtl/>
        </w:rPr>
        <w:t xml:space="preserve"> </w:t>
      </w:r>
      <w:r w:rsidR="002E25F0" w:rsidRPr="002E25F0">
        <w:rPr>
          <w:rFonts w:cs="Arial" w:hint="cs"/>
          <w:rtl/>
        </w:rPr>
        <w:t>הוא</w:t>
      </w:r>
      <w:r w:rsidR="002E25F0" w:rsidRPr="002E25F0">
        <w:rPr>
          <w:rFonts w:cs="Arial"/>
          <w:rtl/>
        </w:rPr>
        <w:t xml:space="preserve"> </w:t>
      </w:r>
      <w:r w:rsidR="002E25F0" w:rsidRPr="002E25F0">
        <w:rPr>
          <w:rFonts w:cs="Arial" w:hint="cs"/>
          <w:rtl/>
        </w:rPr>
        <w:t>מפקח</w:t>
      </w:r>
      <w:r w:rsidR="002E25F0" w:rsidRPr="002E25F0">
        <w:rPr>
          <w:rFonts w:cs="Arial"/>
          <w:rtl/>
        </w:rPr>
        <w:t xml:space="preserve">, </w:t>
      </w:r>
      <w:r w:rsidR="002E25F0" w:rsidRPr="002E25F0">
        <w:rPr>
          <w:rFonts w:cs="Arial" w:hint="cs"/>
          <w:rtl/>
        </w:rPr>
        <w:t>תקציבו</w:t>
      </w:r>
      <w:r w:rsidR="002E25F0" w:rsidRPr="002E25F0">
        <w:rPr>
          <w:rFonts w:cs="Arial"/>
          <w:rtl/>
        </w:rPr>
        <w:t xml:space="preserve"> </w:t>
      </w:r>
      <w:r w:rsidR="002E25F0" w:rsidRPr="002E25F0">
        <w:rPr>
          <w:rFonts w:cs="Arial" w:hint="cs"/>
          <w:rtl/>
        </w:rPr>
        <w:t>נקבע</w:t>
      </w:r>
      <w:r w:rsidR="002E25F0" w:rsidRPr="002E25F0">
        <w:rPr>
          <w:rFonts w:cs="Arial"/>
          <w:rtl/>
        </w:rPr>
        <w:t xml:space="preserve"> </w:t>
      </w:r>
      <w:r w:rsidR="002E25F0" w:rsidRPr="002E25F0">
        <w:rPr>
          <w:rFonts w:cs="Arial" w:hint="cs"/>
          <w:rtl/>
        </w:rPr>
        <w:t>על</w:t>
      </w:r>
      <w:r w:rsidR="002E25F0" w:rsidRPr="002E25F0">
        <w:rPr>
          <w:rFonts w:cs="Arial"/>
          <w:rtl/>
        </w:rPr>
        <w:t xml:space="preserve"> </w:t>
      </w:r>
      <w:r w:rsidR="002E25F0" w:rsidRPr="002E25F0">
        <w:rPr>
          <w:rFonts w:cs="Arial" w:hint="cs"/>
          <w:rtl/>
        </w:rPr>
        <w:t>פי</w:t>
      </w:r>
      <w:r w:rsidR="002E25F0" w:rsidRPr="002E25F0">
        <w:rPr>
          <w:rFonts w:cs="Arial"/>
          <w:rtl/>
        </w:rPr>
        <w:t xml:space="preserve"> </w:t>
      </w:r>
      <w:r w:rsidR="002E25F0" w:rsidRPr="002E25F0">
        <w:rPr>
          <w:rFonts w:cs="Arial" w:hint="cs"/>
          <w:rtl/>
        </w:rPr>
        <w:t>הצעת</w:t>
      </w:r>
      <w:r w:rsidR="002E25F0" w:rsidRPr="002E25F0">
        <w:rPr>
          <w:rFonts w:cs="Arial"/>
          <w:rtl/>
        </w:rPr>
        <w:t xml:space="preserve"> </w:t>
      </w:r>
      <w:r w:rsidR="002E25F0" w:rsidRPr="002E25F0">
        <w:rPr>
          <w:rFonts w:cs="Arial" w:hint="cs"/>
          <w:rtl/>
        </w:rPr>
        <w:t>המבקר</w:t>
      </w:r>
      <w:r w:rsidR="002E25F0" w:rsidRPr="002E25F0">
        <w:rPr>
          <w:rFonts w:cs="Arial"/>
          <w:rtl/>
        </w:rPr>
        <w:t xml:space="preserve"> </w:t>
      </w:r>
      <w:r w:rsidR="002E25F0" w:rsidRPr="002E25F0">
        <w:rPr>
          <w:rFonts w:cs="Arial" w:hint="cs"/>
          <w:rtl/>
        </w:rPr>
        <w:t>עצמו</w:t>
      </w:r>
      <w:r w:rsidR="002E25F0" w:rsidRPr="002E25F0">
        <w:rPr>
          <w:rFonts w:cs="Arial"/>
          <w:rtl/>
        </w:rPr>
        <w:t xml:space="preserve"> </w:t>
      </w:r>
      <w:r w:rsidR="002E25F0" w:rsidRPr="002E25F0">
        <w:rPr>
          <w:rFonts w:cs="Arial" w:hint="cs"/>
          <w:rtl/>
        </w:rPr>
        <w:t>על</w:t>
      </w:r>
      <w:r w:rsidR="002E25F0" w:rsidRPr="002E25F0">
        <w:rPr>
          <w:rFonts w:cs="Arial"/>
          <w:rtl/>
        </w:rPr>
        <w:t xml:space="preserve"> </w:t>
      </w:r>
      <w:r w:rsidR="002E25F0" w:rsidRPr="002E25F0">
        <w:rPr>
          <w:rFonts w:cs="Arial" w:hint="cs"/>
          <w:rtl/>
        </w:rPr>
        <w:t>ידי</w:t>
      </w:r>
      <w:r w:rsidR="002E25F0" w:rsidRPr="002E25F0">
        <w:rPr>
          <w:rFonts w:cs="Arial"/>
          <w:rtl/>
        </w:rPr>
        <w:t xml:space="preserve"> </w:t>
      </w:r>
      <w:r w:rsidR="002E25F0" w:rsidRPr="002E25F0">
        <w:rPr>
          <w:rFonts w:cs="Arial" w:hint="cs"/>
          <w:rtl/>
        </w:rPr>
        <w:t>ועדת</w:t>
      </w:r>
      <w:r w:rsidR="002E25F0" w:rsidRPr="002E25F0">
        <w:rPr>
          <w:rFonts w:cs="Arial"/>
          <w:rtl/>
        </w:rPr>
        <w:t xml:space="preserve"> </w:t>
      </w:r>
      <w:r w:rsidR="002E25F0" w:rsidRPr="002E25F0">
        <w:rPr>
          <w:rFonts w:cs="Arial" w:hint="cs"/>
          <w:rtl/>
        </w:rPr>
        <w:t>הכספים</w:t>
      </w:r>
      <w:r w:rsidR="002E25F0" w:rsidRPr="002E25F0">
        <w:rPr>
          <w:rFonts w:cs="Arial"/>
          <w:rtl/>
        </w:rPr>
        <w:t xml:space="preserve"> </w:t>
      </w:r>
      <w:r w:rsidR="002E25F0" w:rsidRPr="002E25F0">
        <w:rPr>
          <w:rFonts w:cs="Arial" w:hint="cs"/>
          <w:rtl/>
        </w:rPr>
        <w:t>של</w:t>
      </w:r>
      <w:r w:rsidR="002E25F0" w:rsidRPr="002E25F0">
        <w:rPr>
          <w:rFonts w:cs="Arial"/>
          <w:rtl/>
        </w:rPr>
        <w:t xml:space="preserve"> </w:t>
      </w:r>
      <w:r w:rsidR="002E25F0" w:rsidRPr="002E25F0">
        <w:rPr>
          <w:rFonts w:cs="Arial" w:hint="cs"/>
          <w:rtl/>
        </w:rPr>
        <w:t>הכנסת</w:t>
      </w:r>
      <w:r w:rsidR="002E25F0" w:rsidRPr="002E25F0">
        <w:rPr>
          <w:rFonts w:cs="Arial"/>
          <w:rtl/>
        </w:rPr>
        <w:t xml:space="preserve">, </w:t>
      </w:r>
      <w:r w:rsidR="002E25F0" w:rsidRPr="002E25F0">
        <w:rPr>
          <w:rFonts w:cs="Arial" w:hint="cs"/>
          <w:rtl/>
        </w:rPr>
        <w:t>ולא</w:t>
      </w:r>
      <w:r w:rsidR="002E25F0" w:rsidRPr="002E25F0">
        <w:rPr>
          <w:rFonts w:cs="Arial"/>
          <w:rtl/>
        </w:rPr>
        <w:t xml:space="preserve"> </w:t>
      </w:r>
      <w:r w:rsidR="002E25F0" w:rsidRPr="002E25F0">
        <w:rPr>
          <w:rFonts w:cs="Arial" w:hint="cs"/>
          <w:rtl/>
        </w:rPr>
        <w:t>על</w:t>
      </w:r>
      <w:r w:rsidR="002E25F0" w:rsidRPr="002E25F0">
        <w:rPr>
          <w:rFonts w:cs="Arial"/>
          <w:rtl/>
        </w:rPr>
        <w:t xml:space="preserve"> </w:t>
      </w:r>
      <w:r w:rsidR="002E25F0" w:rsidRPr="002E25F0">
        <w:rPr>
          <w:rFonts w:cs="Arial" w:hint="cs"/>
          <w:rtl/>
        </w:rPr>
        <w:t>ידי</w:t>
      </w:r>
      <w:r w:rsidR="002E25F0" w:rsidRPr="002E25F0">
        <w:rPr>
          <w:rFonts w:cs="Arial"/>
          <w:rtl/>
        </w:rPr>
        <w:t xml:space="preserve"> </w:t>
      </w:r>
      <w:r w:rsidR="002E25F0" w:rsidRPr="002E25F0">
        <w:rPr>
          <w:rFonts w:cs="Arial" w:hint="cs"/>
          <w:rtl/>
        </w:rPr>
        <w:t>משרד</w:t>
      </w:r>
      <w:r w:rsidR="002E25F0" w:rsidRPr="002E25F0">
        <w:rPr>
          <w:rFonts w:cs="Arial"/>
          <w:rtl/>
        </w:rPr>
        <w:t xml:space="preserve"> </w:t>
      </w:r>
      <w:r w:rsidR="002E25F0" w:rsidRPr="002E25F0">
        <w:rPr>
          <w:rFonts w:cs="Arial" w:hint="cs"/>
          <w:rtl/>
        </w:rPr>
        <w:t>האוצר</w:t>
      </w:r>
      <w:r w:rsidR="002E25F0" w:rsidRPr="002E25F0">
        <w:rPr>
          <w:rFonts w:cs="Arial"/>
          <w:rtl/>
        </w:rPr>
        <w:t xml:space="preserve">. </w:t>
      </w:r>
      <w:r w:rsidR="002E25F0" w:rsidRPr="002E25F0">
        <w:rPr>
          <w:rFonts w:cs="Arial" w:hint="cs"/>
          <w:rtl/>
        </w:rPr>
        <w:t>כמו</w:t>
      </w:r>
      <w:r w:rsidR="002E25F0" w:rsidRPr="002E25F0">
        <w:rPr>
          <w:rFonts w:cs="Arial"/>
          <w:rtl/>
        </w:rPr>
        <w:t xml:space="preserve"> </w:t>
      </w:r>
      <w:r w:rsidR="002E25F0" w:rsidRPr="002E25F0">
        <w:rPr>
          <w:rFonts w:cs="Arial" w:hint="cs"/>
          <w:rtl/>
        </w:rPr>
        <w:t>כן</w:t>
      </w:r>
      <w:r w:rsidR="002E25F0" w:rsidRPr="002E25F0">
        <w:rPr>
          <w:rFonts w:cs="Arial"/>
          <w:rtl/>
        </w:rPr>
        <w:t xml:space="preserve">, </w:t>
      </w:r>
      <w:r w:rsidR="002E25F0" w:rsidRPr="002E25F0">
        <w:rPr>
          <w:rFonts w:cs="Arial" w:hint="cs"/>
          <w:rtl/>
        </w:rPr>
        <w:t>המבקר</w:t>
      </w:r>
      <w:r w:rsidR="002E25F0" w:rsidRPr="002E25F0">
        <w:rPr>
          <w:rFonts w:cs="Arial"/>
          <w:rtl/>
        </w:rPr>
        <w:t xml:space="preserve"> </w:t>
      </w:r>
      <w:r w:rsidR="002E25F0" w:rsidRPr="002E25F0">
        <w:rPr>
          <w:rFonts w:cs="Arial" w:hint="cs"/>
          <w:rtl/>
        </w:rPr>
        <w:t>אחראי</w:t>
      </w:r>
      <w:r w:rsidR="002E25F0" w:rsidRPr="002E25F0">
        <w:rPr>
          <w:rFonts w:cs="Arial"/>
          <w:rtl/>
        </w:rPr>
        <w:t xml:space="preserve"> </w:t>
      </w:r>
      <w:r w:rsidR="002E25F0" w:rsidRPr="002E25F0">
        <w:rPr>
          <w:rFonts w:cs="Arial" w:hint="cs"/>
          <w:rtl/>
        </w:rPr>
        <w:t>בפני</w:t>
      </w:r>
      <w:r w:rsidR="002E25F0" w:rsidRPr="002E25F0">
        <w:rPr>
          <w:rFonts w:cs="Arial"/>
          <w:rtl/>
        </w:rPr>
        <w:t xml:space="preserve"> </w:t>
      </w:r>
      <w:r w:rsidR="002E25F0" w:rsidRPr="002E25F0">
        <w:rPr>
          <w:rFonts w:cs="Arial" w:hint="cs"/>
          <w:rtl/>
        </w:rPr>
        <w:t>הכנסת</w:t>
      </w:r>
      <w:r w:rsidR="002E25F0" w:rsidRPr="002E25F0">
        <w:rPr>
          <w:rFonts w:cs="Arial"/>
          <w:rtl/>
        </w:rPr>
        <w:t xml:space="preserve"> </w:t>
      </w:r>
      <w:r w:rsidR="002E25F0" w:rsidRPr="002E25F0">
        <w:rPr>
          <w:rFonts w:cs="Arial" w:hint="cs"/>
          <w:rtl/>
        </w:rPr>
        <w:t>בלבד</w:t>
      </w:r>
      <w:r w:rsidR="002E25F0" w:rsidRPr="002E25F0">
        <w:rPr>
          <w:rFonts w:cs="Arial"/>
          <w:rtl/>
        </w:rPr>
        <w:t xml:space="preserve"> - </w:t>
      </w:r>
      <w:r w:rsidR="002E25F0" w:rsidRPr="002E25F0">
        <w:rPr>
          <w:rFonts w:cs="Arial" w:hint="cs"/>
          <w:rtl/>
        </w:rPr>
        <w:t>מקיים</w:t>
      </w:r>
      <w:r w:rsidR="002E25F0" w:rsidRPr="002E25F0">
        <w:rPr>
          <w:rFonts w:cs="Arial"/>
          <w:rtl/>
        </w:rPr>
        <w:t xml:space="preserve"> </w:t>
      </w:r>
      <w:r w:rsidR="002E25F0" w:rsidRPr="002E25F0">
        <w:rPr>
          <w:rFonts w:cs="Arial" w:hint="cs"/>
          <w:rtl/>
        </w:rPr>
        <w:t>עימה</w:t>
      </w:r>
      <w:r w:rsidR="002E25F0" w:rsidRPr="002E25F0">
        <w:rPr>
          <w:rFonts w:cs="Arial"/>
          <w:rtl/>
        </w:rPr>
        <w:t xml:space="preserve"> </w:t>
      </w:r>
      <w:r w:rsidR="002E25F0" w:rsidRPr="002E25F0">
        <w:rPr>
          <w:rFonts w:cs="Arial" w:hint="cs"/>
          <w:rtl/>
        </w:rPr>
        <w:t>קשרים</w:t>
      </w:r>
      <w:r w:rsidR="002E25F0" w:rsidRPr="002E25F0">
        <w:rPr>
          <w:rFonts w:cs="Arial"/>
          <w:rtl/>
        </w:rPr>
        <w:t xml:space="preserve"> </w:t>
      </w:r>
      <w:r w:rsidR="00B80104" w:rsidRPr="002E25F0">
        <w:rPr>
          <w:rFonts w:cs="Arial" w:hint="cs"/>
          <w:rtl/>
        </w:rPr>
        <w:t>והתייעצויות</w:t>
      </w:r>
      <w:r w:rsidR="002E25F0" w:rsidRPr="002E25F0">
        <w:rPr>
          <w:rFonts w:cs="Arial"/>
          <w:rtl/>
        </w:rPr>
        <w:t xml:space="preserve">, </w:t>
      </w:r>
      <w:r w:rsidR="002E25F0" w:rsidRPr="002E25F0">
        <w:rPr>
          <w:rFonts w:cs="Arial" w:hint="cs"/>
          <w:rtl/>
        </w:rPr>
        <w:t>ופעם</w:t>
      </w:r>
      <w:r w:rsidR="002E25F0" w:rsidRPr="002E25F0">
        <w:rPr>
          <w:rFonts w:cs="Arial"/>
          <w:rtl/>
        </w:rPr>
        <w:t xml:space="preserve"> </w:t>
      </w:r>
      <w:r w:rsidR="002E25F0" w:rsidRPr="002E25F0">
        <w:rPr>
          <w:rFonts w:cs="Arial" w:hint="cs"/>
          <w:rtl/>
        </w:rPr>
        <w:t>בשנה</w:t>
      </w:r>
      <w:r w:rsidR="002E25F0" w:rsidRPr="002E25F0">
        <w:rPr>
          <w:rFonts w:cs="Arial"/>
          <w:rtl/>
        </w:rPr>
        <w:t xml:space="preserve"> - </w:t>
      </w:r>
      <w:r w:rsidR="002E25F0" w:rsidRPr="002E25F0">
        <w:rPr>
          <w:rFonts w:cs="Arial" w:hint="cs"/>
          <w:rtl/>
        </w:rPr>
        <w:t>מגיש</w:t>
      </w:r>
      <w:r w:rsidR="002E25F0" w:rsidRPr="002E25F0">
        <w:rPr>
          <w:rFonts w:cs="Arial"/>
          <w:rtl/>
        </w:rPr>
        <w:t xml:space="preserve"> </w:t>
      </w:r>
      <w:r w:rsidR="002E25F0" w:rsidRPr="002E25F0">
        <w:rPr>
          <w:rFonts w:cs="Arial" w:hint="cs"/>
          <w:rtl/>
        </w:rPr>
        <w:t>לה</w:t>
      </w:r>
      <w:r w:rsidR="002E25F0" w:rsidRPr="002E25F0">
        <w:rPr>
          <w:rFonts w:cs="Arial"/>
          <w:rtl/>
        </w:rPr>
        <w:t xml:space="preserve"> </w:t>
      </w:r>
      <w:r w:rsidR="002E25F0" w:rsidRPr="002E25F0">
        <w:rPr>
          <w:rFonts w:cs="Arial" w:hint="cs"/>
          <w:rtl/>
        </w:rPr>
        <w:t>דין</w:t>
      </w:r>
      <w:r w:rsidR="002E25F0" w:rsidRPr="002E25F0">
        <w:rPr>
          <w:rFonts w:cs="Arial"/>
          <w:rtl/>
        </w:rPr>
        <w:t xml:space="preserve"> </w:t>
      </w:r>
      <w:r w:rsidR="002E25F0" w:rsidRPr="002E25F0">
        <w:rPr>
          <w:rFonts w:cs="Arial" w:hint="cs"/>
          <w:rtl/>
        </w:rPr>
        <w:t>וחשבון</w:t>
      </w:r>
      <w:r w:rsidR="002E25F0" w:rsidRPr="002E25F0">
        <w:rPr>
          <w:rFonts w:cs="Arial"/>
          <w:rtl/>
        </w:rPr>
        <w:t xml:space="preserve"> </w:t>
      </w:r>
      <w:r w:rsidR="002E25F0" w:rsidRPr="002E25F0">
        <w:rPr>
          <w:rFonts w:cs="Arial" w:hint="cs"/>
          <w:rtl/>
        </w:rPr>
        <w:t>על</w:t>
      </w:r>
      <w:r w:rsidR="002E25F0" w:rsidRPr="002E25F0">
        <w:rPr>
          <w:rFonts w:cs="Arial"/>
          <w:rtl/>
        </w:rPr>
        <w:t xml:space="preserve"> </w:t>
      </w:r>
      <w:r w:rsidR="002E25F0" w:rsidRPr="002E25F0">
        <w:rPr>
          <w:rFonts w:cs="Arial" w:hint="cs"/>
          <w:rtl/>
        </w:rPr>
        <w:t>ממצאיו</w:t>
      </w:r>
      <w:r w:rsidR="002E25F0" w:rsidRPr="002E25F0">
        <w:rPr>
          <w:rFonts w:cs="Arial"/>
          <w:rtl/>
        </w:rPr>
        <w:t xml:space="preserve"> </w:t>
      </w:r>
      <w:r w:rsidR="002E25F0" w:rsidRPr="002E25F0">
        <w:rPr>
          <w:rFonts w:cs="Arial" w:hint="cs"/>
          <w:rtl/>
        </w:rPr>
        <w:t>בשנה</w:t>
      </w:r>
      <w:r w:rsidR="002E25F0" w:rsidRPr="002E25F0">
        <w:rPr>
          <w:rFonts w:cs="Arial"/>
          <w:rtl/>
        </w:rPr>
        <w:t xml:space="preserve"> </w:t>
      </w:r>
      <w:r w:rsidR="002E25F0" w:rsidRPr="002E25F0">
        <w:rPr>
          <w:rFonts w:cs="Arial" w:hint="cs"/>
          <w:rtl/>
        </w:rPr>
        <w:t>שעברה</w:t>
      </w:r>
      <w:r w:rsidR="002E25F0" w:rsidRPr="002E25F0">
        <w:rPr>
          <w:rFonts w:cs="Arial"/>
          <w:rtl/>
        </w:rPr>
        <w:t xml:space="preserve">, </w:t>
      </w:r>
      <w:r w:rsidR="002E25F0" w:rsidRPr="002E25F0">
        <w:rPr>
          <w:rFonts w:cs="Arial" w:hint="cs"/>
          <w:rtl/>
        </w:rPr>
        <w:t>וכן</w:t>
      </w:r>
      <w:r w:rsidR="002E25F0" w:rsidRPr="002E25F0">
        <w:rPr>
          <w:rFonts w:cs="Arial"/>
          <w:rtl/>
        </w:rPr>
        <w:t xml:space="preserve"> </w:t>
      </w:r>
      <w:r w:rsidR="002E25F0" w:rsidRPr="002E25F0">
        <w:rPr>
          <w:rFonts w:cs="Arial" w:hint="cs"/>
          <w:rtl/>
        </w:rPr>
        <w:t>המלצותיו</w:t>
      </w:r>
      <w:r w:rsidR="002E25F0" w:rsidRPr="002E25F0">
        <w:rPr>
          <w:rFonts w:cs="Arial"/>
          <w:rtl/>
        </w:rPr>
        <w:t xml:space="preserve"> </w:t>
      </w:r>
      <w:r w:rsidR="002E25F0" w:rsidRPr="002E25F0">
        <w:rPr>
          <w:rFonts w:cs="Arial" w:hint="cs"/>
          <w:rtl/>
        </w:rPr>
        <w:t>לתיקון</w:t>
      </w:r>
      <w:r w:rsidR="002E25F0" w:rsidRPr="002E25F0">
        <w:rPr>
          <w:rFonts w:cs="Arial"/>
          <w:rtl/>
        </w:rPr>
        <w:t xml:space="preserve"> </w:t>
      </w:r>
      <w:r w:rsidR="002E25F0" w:rsidRPr="002E25F0">
        <w:rPr>
          <w:rFonts w:cs="Arial" w:hint="cs"/>
          <w:rtl/>
        </w:rPr>
        <w:t>הליקויים</w:t>
      </w:r>
      <w:r w:rsidR="002E25F0" w:rsidRPr="002E25F0">
        <w:rPr>
          <w:rFonts w:cs="Arial"/>
          <w:rtl/>
        </w:rPr>
        <w:t xml:space="preserve"> </w:t>
      </w:r>
      <w:r w:rsidR="002E25F0" w:rsidRPr="002E25F0">
        <w:rPr>
          <w:rFonts w:cs="Arial" w:hint="cs"/>
          <w:rtl/>
        </w:rPr>
        <w:t>ולמניעת</w:t>
      </w:r>
      <w:r w:rsidR="002E25F0" w:rsidRPr="002E25F0">
        <w:rPr>
          <w:rFonts w:cs="Arial"/>
          <w:rtl/>
        </w:rPr>
        <w:t xml:space="preserve"> </w:t>
      </w:r>
      <w:r w:rsidR="002E25F0" w:rsidRPr="002E25F0">
        <w:rPr>
          <w:rFonts w:cs="Arial" w:hint="cs"/>
          <w:rtl/>
        </w:rPr>
        <w:t>הישנותם</w:t>
      </w:r>
      <w:r w:rsidR="002E25F0" w:rsidRPr="002E25F0">
        <w:rPr>
          <w:rFonts w:cs="Arial"/>
          <w:rtl/>
        </w:rPr>
        <w:t xml:space="preserve"> </w:t>
      </w:r>
      <w:r w:rsidR="002E25F0" w:rsidRPr="002E25F0">
        <w:rPr>
          <w:rFonts w:cs="Arial" w:hint="cs"/>
          <w:rtl/>
        </w:rPr>
        <w:t>בעתיד</w:t>
      </w:r>
      <w:r w:rsidR="002E25F0" w:rsidRPr="002E25F0">
        <w:rPr>
          <w:rFonts w:cs="Arial"/>
          <w:rtl/>
        </w:rPr>
        <w:t xml:space="preserve">. </w:t>
      </w:r>
      <w:r w:rsidR="002E25F0" w:rsidRPr="002E25F0">
        <w:rPr>
          <w:rFonts w:cs="Arial" w:hint="cs"/>
          <w:rtl/>
        </w:rPr>
        <w:t>הדו</w:t>
      </w:r>
      <w:r w:rsidR="002E25F0" w:rsidRPr="002E25F0">
        <w:rPr>
          <w:rFonts w:cs="Arial"/>
          <w:rtl/>
        </w:rPr>
        <w:t>"</w:t>
      </w:r>
      <w:r w:rsidR="002E25F0" w:rsidRPr="002E25F0">
        <w:rPr>
          <w:rFonts w:cs="Arial" w:hint="cs"/>
          <w:rtl/>
        </w:rPr>
        <w:t>ח</w:t>
      </w:r>
      <w:r w:rsidR="002E25F0" w:rsidRPr="002E25F0">
        <w:rPr>
          <w:rFonts w:cs="Arial"/>
          <w:rtl/>
        </w:rPr>
        <w:t xml:space="preserve"> </w:t>
      </w:r>
      <w:r w:rsidR="002E25F0" w:rsidRPr="002E25F0">
        <w:rPr>
          <w:rFonts w:cs="Arial" w:hint="cs"/>
          <w:rtl/>
        </w:rPr>
        <w:t>מוגש</w:t>
      </w:r>
      <w:r w:rsidR="002E25F0" w:rsidRPr="002E25F0">
        <w:rPr>
          <w:rFonts w:cs="Arial"/>
          <w:rtl/>
        </w:rPr>
        <w:t xml:space="preserve"> </w:t>
      </w:r>
      <w:r w:rsidR="002E25F0" w:rsidRPr="002E25F0">
        <w:rPr>
          <w:rFonts w:cs="Arial" w:hint="cs"/>
          <w:rtl/>
        </w:rPr>
        <w:t>לידי</w:t>
      </w:r>
      <w:r w:rsidR="002E25F0" w:rsidRPr="002E25F0">
        <w:rPr>
          <w:rFonts w:cs="Arial"/>
          <w:rtl/>
        </w:rPr>
        <w:t xml:space="preserve"> </w:t>
      </w:r>
      <w:r w:rsidR="002E25F0" w:rsidRPr="002E25F0">
        <w:rPr>
          <w:rFonts w:cs="Arial" w:hint="cs"/>
          <w:rtl/>
        </w:rPr>
        <w:t>יושב</w:t>
      </w:r>
      <w:r w:rsidR="002E25F0" w:rsidRPr="002E25F0">
        <w:rPr>
          <w:rFonts w:cs="Arial"/>
          <w:rtl/>
        </w:rPr>
        <w:t xml:space="preserve"> </w:t>
      </w:r>
      <w:r w:rsidR="002E25F0" w:rsidRPr="002E25F0">
        <w:rPr>
          <w:rFonts w:cs="Arial" w:hint="cs"/>
          <w:rtl/>
        </w:rPr>
        <w:t>ראש</w:t>
      </w:r>
      <w:r w:rsidR="002E25F0" w:rsidRPr="002E25F0">
        <w:rPr>
          <w:rFonts w:cs="Arial"/>
          <w:rtl/>
        </w:rPr>
        <w:t xml:space="preserve"> </w:t>
      </w:r>
      <w:r w:rsidR="002E25F0" w:rsidRPr="002E25F0">
        <w:rPr>
          <w:rFonts w:cs="Arial" w:hint="cs"/>
          <w:rtl/>
        </w:rPr>
        <w:t>הועדה</w:t>
      </w:r>
      <w:r w:rsidR="002E25F0" w:rsidRPr="002E25F0">
        <w:rPr>
          <w:rFonts w:cs="Arial"/>
          <w:rtl/>
        </w:rPr>
        <w:t xml:space="preserve"> </w:t>
      </w:r>
      <w:r w:rsidR="002E25F0" w:rsidRPr="002E25F0">
        <w:rPr>
          <w:rFonts w:cs="Arial" w:hint="cs"/>
          <w:rtl/>
        </w:rPr>
        <w:t>לענייני</w:t>
      </w:r>
      <w:r w:rsidR="002E25F0" w:rsidRPr="002E25F0">
        <w:rPr>
          <w:rFonts w:cs="Arial"/>
          <w:rtl/>
        </w:rPr>
        <w:t xml:space="preserve"> </w:t>
      </w:r>
      <w:r w:rsidR="002E25F0" w:rsidRPr="002E25F0">
        <w:rPr>
          <w:rFonts w:cs="Arial" w:hint="cs"/>
          <w:rtl/>
        </w:rPr>
        <w:lastRenderedPageBreak/>
        <w:t>ביקורת</w:t>
      </w:r>
      <w:r w:rsidR="002E25F0" w:rsidRPr="002E25F0">
        <w:rPr>
          <w:rFonts w:cs="Arial"/>
          <w:rtl/>
        </w:rPr>
        <w:t xml:space="preserve"> </w:t>
      </w:r>
      <w:r w:rsidR="002E25F0" w:rsidRPr="002E25F0">
        <w:rPr>
          <w:rFonts w:cs="Arial" w:hint="cs"/>
          <w:rtl/>
        </w:rPr>
        <w:t>המדינה</w:t>
      </w:r>
      <w:r w:rsidR="002E25F0" w:rsidRPr="002E25F0">
        <w:rPr>
          <w:rFonts w:cs="Arial"/>
          <w:rtl/>
        </w:rPr>
        <w:t xml:space="preserve"> </w:t>
      </w:r>
      <w:r w:rsidR="002E25F0" w:rsidRPr="002E25F0">
        <w:rPr>
          <w:rFonts w:cs="Arial" w:hint="cs"/>
          <w:rtl/>
        </w:rPr>
        <w:t>של</w:t>
      </w:r>
      <w:r w:rsidR="002E25F0" w:rsidRPr="002E25F0">
        <w:rPr>
          <w:rFonts w:cs="Arial"/>
          <w:rtl/>
        </w:rPr>
        <w:t xml:space="preserve"> </w:t>
      </w:r>
      <w:r w:rsidR="002E25F0" w:rsidRPr="002E25F0">
        <w:rPr>
          <w:rFonts w:cs="Arial" w:hint="cs"/>
          <w:rtl/>
        </w:rPr>
        <w:t>הכנסת</w:t>
      </w:r>
      <w:r w:rsidR="002E25F0" w:rsidRPr="002E25F0">
        <w:rPr>
          <w:rFonts w:cs="Arial"/>
          <w:rtl/>
        </w:rPr>
        <w:t xml:space="preserve">, </w:t>
      </w:r>
      <w:r w:rsidR="002E25F0" w:rsidRPr="002E25F0">
        <w:rPr>
          <w:rFonts w:cs="Arial" w:hint="cs"/>
          <w:rtl/>
        </w:rPr>
        <w:t>וכן</w:t>
      </w:r>
      <w:r w:rsidR="002E25F0" w:rsidRPr="002E25F0">
        <w:rPr>
          <w:rFonts w:cs="Arial"/>
          <w:rtl/>
        </w:rPr>
        <w:t xml:space="preserve"> </w:t>
      </w:r>
      <w:r w:rsidR="002E25F0" w:rsidRPr="002E25F0">
        <w:rPr>
          <w:rFonts w:cs="Arial" w:hint="cs"/>
          <w:rtl/>
        </w:rPr>
        <w:t>לגופים</w:t>
      </w:r>
      <w:r w:rsidR="002E25F0" w:rsidRPr="002E25F0">
        <w:rPr>
          <w:rFonts w:cs="Arial"/>
          <w:rtl/>
        </w:rPr>
        <w:t xml:space="preserve"> </w:t>
      </w:r>
      <w:r w:rsidR="002E25F0" w:rsidRPr="002E25F0">
        <w:rPr>
          <w:rFonts w:cs="Arial" w:hint="cs"/>
          <w:rtl/>
        </w:rPr>
        <w:t>המבוקרים</w:t>
      </w:r>
      <w:r w:rsidR="002E25F0" w:rsidRPr="002E25F0">
        <w:rPr>
          <w:rFonts w:cs="Arial"/>
          <w:rtl/>
        </w:rPr>
        <w:t xml:space="preserve">, </w:t>
      </w:r>
      <w:r w:rsidR="002E25F0" w:rsidRPr="002E25F0">
        <w:rPr>
          <w:rFonts w:cs="Arial" w:hint="cs"/>
          <w:rtl/>
        </w:rPr>
        <w:t>כדי</w:t>
      </w:r>
      <w:r w:rsidR="002E25F0" w:rsidRPr="002E25F0">
        <w:rPr>
          <w:rFonts w:cs="Arial"/>
          <w:rtl/>
        </w:rPr>
        <w:t xml:space="preserve"> </w:t>
      </w:r>
      <w:r w:rsidR="002E25F0" w:rsidRPr="002E25F0">
        <w:rPr>
          <w:rFonts w:cs="Arial" w:hint="cs"/>
          <w:rtl/>
        </w:rPr>
        <w:t>שיוכלו</w:t>
      </w:r>
      <w:r w:rsidR="002E25F0" w:rsidRPr="002E25F0">
        <w:rPr>
          <w:rFonts w:cs="Arial"/>
          <w:rtl/>
        </w:rPr>
        <w:t xml:space="preserve"> </w:t>
      </w:r>
      <w:r w:rsidR="002E25F0" w:rsidRPr="002E25F0">
        <w:rPr>
          <w:rFonts w:cs="Arial" w:hint="cs"/>
          <w:rtl/>
        </w:rPr>
        <w:t>לתקן</w:t>
      </w:r>
      <w:r w:rsidR="002E25F0" w:rsidRPr="002E25F0">
        <w:rPr>
          <w:rFonts w:cs="Arial"/>
          <w:rtl/>
        </w:rPr>
        <w:t xml:space="preserve"> </w:t>
      </w:r>
      <w:r w:rsidR="002E25F0" w:rsidRPr="002E25F0">
        <w:rPr>
          <w:rFonts w:cs="Arial" w:hint="cs"/>
          <w:rtl/>
        </w:rPr>
        <w:t>את</w:t>
      </w:r>
      <w:r w:rsidR="002E25F0" w:rsidRPr="002E25F0">
        <w:rPr>
          <w:rFonts w:cs="Arial"/>
          <w:rtl/>
        </w:rPr>
        <w:t xml:space="preserve"> </w:t>
      </w:r>
      <w:r w:rsidR="002E25F0" w:rsidRPr="002E25F0">
        <w:rPr>
          <w:rFonts w:cs="Arial" w:hint="cs"/>
          <w:rtl/>
        </w:rPr>
        <w:t>מה</w:t>
      </w:r>
      <w:r w:rsidR="002E25F0" w:rsidRPr="002E25F0">
        <w:rPr>
          <w:rFonts w:cs="Arial"/>
          <w:rtl/>
        </w:rPr>
        <w:t xml:space="preserve"> </w:t>
      </w:r>
      <w:r w:rsidR="002E25F0" w:rsidRPr="002E25F0">
        <w:rPr>
          <w:rFonts w:cs="Arial" w:hint="cs"/>
          <w:rtl/>
        </w:rPr>
        <w:t>שהמבקר</w:t>
      </w:r>
      <w:r w:rsidR="002E25F0" w:rsidRPr="002E25F0">
        <w:rPr>
          <w:rFonts w:cs="Arial"/>
          <w:rtl/>
        </w:rPr>
        <w:t xml:space="preserve"> </w:t>
      </w:r>
      <w:r w:rsidR="002E25F0" w:rsidRPr="002E25F0">
        <w:rPr>
          <w:rFonts w:cs="Arial" w:hint="cs"/>
          <w:rtl/>
        </w:rPr>
        <w:t>המליץ</w:t>
      </w:r>
      <w:r w:rsidR="002E25F0" w:rsidRPr="002E25F0">
        <w:rPr>
          <w:rFonts w:cs="Arial"/>
          <w:rtl/>
        </w:rPr>
        <w:t xml:space="preserve"> </w:t>
      </w:r>
      <w:r w:rsidR="002E25F0" w:rsidRPr="002E25F0">
        <w:rPr>
          <w:rFonts w:cs="Arial" w:hint="cs"/>
          <w:rtl/>
        </w:rPr>
        <w:t>לתקן</w:t>
      </w:r>
      <w:r w:rsidR="002E25F0" w:rsidRPr="002E25F0">
        <w:rPr>
          <w:rFonts w:cs="Arial"/>
          <w:rtl/>
        </w:rPr>
        <w:t>.</w:t>
      </w:r>
      <w:r w:rsidR="002E25F0">
        <w:rPr>
          <w:rFonts w:cs="Arial" w:hint="cs"/>
          <w:rtl/>
        </w:rPr>
        <w:t>"</w:t>
      </w:r>
    </w:p>
    <w:p w:rsidR="006E3871" w:rsidRDefault="006E3871" w:rsidP="00047214">
      <w:pPr>
        <w:pStyle w:val="ListParagraph"/>
        <w:numPr>
          <w:ilvl w:val="0"/>
          <w:numId w:val="1"/>
        </w:numPr>
      </w:pPr>
      <w:r w:rsidRPr="002E25F0">
        <w:rPr>
          <w:rFonts w:hint="cs"/>
          <w:u w:val="single"/>
          <w:rtl/>
        </w:rPr>
        <w:t>ועדת מבקר המדינה</w:t>
      </w:r>
      <w:r w:rsidR="002E25F0">
        <w:rPr>
          <w:rtl/>
        </w:rPr>
        <w:br/>
      </w:r>
      <w:r w:rsidR="002E25F0">
        <w:rPr>
          <w:rFonts w:hint="cs"/>
          <w:rtl/>
        </w:rPr>
        <w:t>מבקר המדינה אינו עובד לבד, אלא ממנה צוות של אנשים אשר מראיינים, חוקרים, ובודקים את כל הגופים המבוקרים ומעבירים אליו.</w:t>
      </w:r>
    </w:p>
    <w:p w:rsidR="00047214" w:rsidRDefault="00047214" w:rsidP="00047214">
      <w:pPr>
        <w:pStyle w:val="ListParagraph"/>
        <w:numPr>
          <w:ilvl w:val="0"/>
          <w:numId w:val="1"/>
        </w:numPr>
      </w:pPr>
      <w:r w:rsidRPr="002E25F0">
        <w:rPr>
          <w:rFonts w:hint="cs"/>
          <w:u w:val="single"/>
          <w:rtl/>
        </w:rPr>
        <w:t>הדחה מהתפקיד</w:t>
      </w:r>
      <w:r w:rsidR="002E25F0">
        <w:rPr>
          <w:rtl/>
        </w:rPr>
        <w:br/>
      </w:r>
      <w:r w:rsidR="002E25F0">
        <w:rPr>
          <w:rFonts w:cs="Arial" w:hint="cs"/>
          <w:rtl/>
        </w:rPr>
        <w:t xml:space="preserve">עד שנת 2004, </w:t>
      </w:r>
      <w:r w:rsidR="002E25F0" w:rsidRPr="002E25F0">
        <w:rPr>
          <w:rFonts w:cs="Arial" w:hint="cs"/>
          <w:rtl/>
        </w:rPr>
        <w:t>כדי</w:t>
      </w:r>
      <w:r w:rsidR="002E25F0" w:rsidRPr="002E25F0">
        <w:rPr>
          <w:rFonts w:cs="Arial"/>
          <w:rtl/>
        </w:rPr>
        <w:t xml:space="preserve"> </w:t>
      </w:r>
      <w:r w:rsidR="002E25F0" w:rsidRPr="002E25F0">
        <w:rPr>
          <w:rFonts w:cs="Arial" w:hint="cs"/>
          <w:rtl/>
        </w:rPr>
        <w:t>להעביר</w:t>
      </w:r>
      <w:r w:rsidR="002E25F0" w:rsidRPr="002E25F0">
        <w:rPr>
          <w:rFonts w:cs="Arial"/>
          <w:rtl/>
        </w:rPr>
        <w:t xml:space="preserve"> </w:t>
      </w:r>
      <w:r w:rsidR="002E25F0" w:rsidRPr="002E25F0">
        <w:rPr>
          <w:rFonts w:cs="Arial" w:hint="cs"/>
          <w:rtl/>
        </w:rPr>
        <w:t>את</w:t>
      </w:r>
      <w:r w:rsidR="002E25F0" w:rsidRPr="002E25F0">
        <w:rPr>
          <w:rFonts w:cs="Arial"/>
          <w:rtl/>
        </w:rPr>
        <w:t xml:space="preserve"> </w:t>
      </w:r>
      <w:r w:rsidR="002E25F0" w:rsidRPr="002E25F0">
        <w:rPr>
          <w:rFonts w:cs="Arial" w:hint="cs"/>
          <w:rtl/>
        </w:rPr>
        <w:t>מבקר</w:t>
      </w:r>
      <w:r w:rsidR="002E25F0" w:rsidRPr="002E25F0">
        <w:rPr>
          <w:rFonts w:cs="Arial"/>
          <w:rtl/>
        </w:rPr>
        <w:t xml:space="preserve"> </w:t>
      </w:r>
      <w:r w:rsidR="002E25F0" w:rsidRPr="002E25F0">
        <w:rPr>
          <w:rFonts w:cs="Arial" w:hint="cs"/>
          <w:rtl/>
        </w:rPr>
        <w:t>המדינה</w:t>
      </w:r>
      <w:r w:rsidR="002E25F0" w:rsidRPr="002E25F0">
        <w:rPr>
          <w:rFonts w:cs="Arial"/>
          <w:rtl/>
        </w:rPr>
        <w:t xml:space="preserve"> </w:t>
      </w:r>
      <w:r w:rsidR="002E25F0" w:rsidRPr="002E25F0">
        <w:rPr>
          <w:rFonts w:cs="Arial" w:hint="cs"/>
          <w:rtl/>
        </w:rPr>
        <w:t>מתפקידו</w:t>
      </w:r>
      <w:r w:rsidR="002E25F0" w:rsidRPr="002E25F0">
        <w:rPr>
          <w:rFonts w:cs="Arial"/>
          <w:rtl/>
        </w:rPr>
        <w:t xml:space="preserve"> </w:t>
      </w:r>
      <w:r w:rsidR="002E25F0">
        <w:rPr>
          <w:rFonts w:cs="Arial" w:hint="cs"/>
          <w:rtl/>
        </w:rPr>
        <w:t xml:space="preserve">הייתה </w:t>
      </w:r>
      <w:r w:rsidR="002E25F0" w:rsidRPr="002E25F0">
        <w:rPr>
          <w:rFonts w:cs="Arial" w:hint="cs"/>
          <w:rtl/>
        </w:rPr>
        <w:t>נדרשת</w:t>
      </w:r>
      <w:r w:rsidR="002E25F0" w:rsidRPr="002E25F0">
        <w:rPr>
          <w:rFonts w:cs="Arial"/>
          <w:rtl/>
        </w:rPr>
        <w:t xml:space="preserve"> </w:t>
      </w:r>
      <w:r w:rsidR="002E25F0" w:rsidRPr="002E25F0">
        <w:rPr>
          <w:rFonts w:cs="Arial" w:hint="cs"/>
          <w:rtl/>
        </w:rPr>
        <w:t>הצבעה</w:t>
      </w:r>
      <w:r w:rsidR="002E25F0" w:rsidRPr="002E25F0">
        <w:rPr>
          <w:rFonts w:cs="Arial"/>
          <w:rtl/>
        </w:rPr>
        <w:t xml:space="preserve"> </w:t>
      </w:r>
      <w:r w:rsidR="002E25F0" w:rsidRPr="002E25F0">
        <w:rPr>
          <w:rFonts w:cs="Arial" w:hint="cs"/>
          <w:rtl/>
        </w:rPr>
        <w:t>בכנסת</w:t>
      </w:r>
      <w:r w:rsidR="002E25F0" w:rsidRPr="002E25F0">
        <w:rPr>
          <w:rFonts w:cs="Arial"/>
          <w:rtl/>
        </w:rPr>
        <w:t xml:space="preserve"> </w:t>
      </w:r>
      <w:r w:rsidR="002E25F0" w:rsidRPr="002E25F0">
        <w:rPr>
          <w:rFonts w:cs="Arial" w:hint="cs"/>
          <w:rtl/>
        </w:rPr>
        <w:t>שבה</w:t>
      </w:r>
      <w:r w:rsidR="002E25F0" w:rsidRPr="002E25F0">
        <w:rPr>
          <w:rFonts w:cs="Arial"/>
          <w:rtl/>
        </w:rPr>
        <w:t xml:space="preserve"> </w:t>
      </w:r>
      <w:r w:rsidR="002E25F0" w:rsidRPr="002E25F0">
        <w:rPr>
          <w:rFonts w:cs="Arial" w:hint="cs"/>
          <w:rtl/>
        </w:rPr>
        <w:t>יושג</w:t>
      </w:r>
      <w:r w:rsidR="002E25F0" w:rsidRPr="002E25F0">
        <w:rPr>
          <w:rFonts w:cs="Arial"/>
          <w:rtl/>
        </w:rPr>
        <w:t xml:space="preserve"> </w:t>
      </w:r>
      <w:r w:rsidR="002E25F0" w:rsidRPr="002E25F0">
        <w:rPr>
          <w:rFonts w:cs="Arial" w:hint="cs"/>
          <w:rtl/>
        </w:rPr>
        <w:t>רוב</w:t>
      </w:r>
      <w:r w:rsidR="002E25F0" w:rsidRPr="002E25F0">
        <w:rPr>
          <w:rFonts w:cs="Arial"/>
          <w:rtl/>
        </w:rPr>
        <w:t xml:space="preserve"> </w:t>
      </w:r>
      <w:r w:rsidR="002E25F0" w:rsidRPr="002E25F0">
        <w:rPr>
          <w:rFonts w:cs="Arial" w:hint="cs"/>
          <w:rtl/>
        </w:rPr>
        <w:t>של</w:t>
      </w:r>
      <w:r w:rsidR="002E25F0" w:rsidRPr="002E25F0">
        <w:rPr>
          <w:rFonts w:cs="Arial"/>
          <w:rtl/>
        </w:rPr>
        <w:t xml:space="preserve"> </w:t>
      </w:r>
      <w:r w:rsidR="002E25F0" w:rsidRPr="002E25F0">
        <w:rPr>
          <w:rFonts w:cs="Arial" w:hint="cs"/>
          <w:rtl/>
        </w:rPr>
        <w:t>שני</w:t>
      </w:r>
      <w:r w:rsidR="002E25F0" w:rsidRPr="002E25F0">
        <w:rPr>
          <w:rFonts w:cs="Arial"/>
          <w:rtl/>
        </w:rPr>
        <w:t xml:space="preserve"> </w:t>
      </w:r>
      <w:r w:rsidR="002E25F0" w:rsidRPr="002E25F0">
        <w:rPr>
          <w:rFonts w:cs="Arial" w:hint="cs"/>
          <w:rtl/>
        </w:rPr>
        <w:t>שלישים</w:t>
      </w:r>
      <w:r w:rsidR="002E25F0" w:rsidRPr="002E25F0">
        <w:rPr>
          <w:rFonts w:cs="Arial"/>
          <w:rtl/>
        </w:rPr>
        <w:t xml:space="preserve"> </w:t>
      </w:r>
      <w:r w:rsidR="002E25F0" w:rsidRPr="002E25F0">
        <w:rPr>
          <w:rFonts w:cs="Arial" w:hint="cs"/>
          <w:rtl/>
        </w:rPr>
        <w:t>מן</w:t>
      </w:r>
      <w:r w:rsidR="002E25F0" w:rsidRPr="002E25F0">
        <w:rPr>
          <w:rFonts w:cs="Arial"/>
          <w:rtl/>
        </w:rPr>
        <w:t xml:space="preserve"> </w:t>
      </w:r>
      <w:r w:rsidR="002E25F0" w:rsidRPr="002E25F0">
        <w:rPr>
          <w:rFonts w:cs="Arial" w:hint="cs"/>
          <w:rtl/>
        </w:rPr>
        <w:t>המצביעים</w:t>
      </w:r>
      <w:r w:rsidR="002E25F0" w:rsidRPr="002E25F0">
        <w:rPr>
          <w:rFonts w:cs="Arial"/>
          <w:rtl/>
        </w:rPr>
        <w:t xml:space="preserve">. </w:t>
      </w:r>
      <w:r w:rsidR="002E25F0" w:rsidRPr="002E25F0">
        <w:rPr>
          <w:rFonts w:cs="Arial" w:hint="cs"/>
          <w:rtl/>
        </w:rPr>
        <w:t>בשנת</w:t>
      </w:r>
      <w:r w:rsidR="002E25F0" w:rsidRPr="002E25F0">
        <w:rPr>
          <w:rFonts w:cs="Arial"/>
          <w:rtl/>
        </w:rPr>
        <w:t xml:space="preserve"> 2004 </w:t>
      </w:r>
      <w:r w:rsidR="002E25F0" w:rsidRPr="002E25F0">
        <w:rPr>
          <w:rFonts w:cs="Arial" w:hint="cs"/>
          <w:rtl/>
        </w:rPr>
        <w:t>עבר</w:t>
      </w:r>
      <w:r w:rsidR="002E25F0" w:rsidRPr="002E25F0">
        <w:rPr>
          <w:rFonts w:cs="Arial"/>
          <w:rtl/>
        </w:rPr>
        <w:t xml:space="preserve"> </w:t>
      </w:r>
      <w:r w:rsidR="002E25F0" w:rsidRPr="002E25F0">
        <w:rPr>
          <w:rFonts w:cs="Arial" w:hint="cs"/>
          <w:rtl/>
        </w:rPr>
        <w:t>חוק</w:t>
      </w:r>
      <w:r w:rsidR="002E25F0" w:rsidRPr="002E25F0">
        <w:rPr>
          <w:rFonts w:cs="Arial"/>
          <w:rtl/>
        </w:rPr>
        <w:t xml:space="preserve"> </w:t>
      </w:r>
      <w:r w:rsidR="002E25F0" w:rsidRPr="002E25F0">
        <w:rPr>
          <w:rFonts w:cs="Arial" w:hint="cs"/>
          <w:rtl/>
        </w:rPr>
        <w:t>בקריאה</w:t>
      </w:r>
      <w:r w:rsidR="002E25F0" w:rsidRPr="002E25F0">
        <w:rPr>
          <w:rFonts w:cs="Arial"/>
          <w:rtl/>
        </w:rPr>
        <w:t xml:space="preserve"> </w:t>
      </w:r>
      <w:r w:rsidR="002E25F0" w:rsidRPr="002E25F0">
        <w:rPr>
          <w:rFonts w:cs="Arial" w:hint="cs"/>
          <w:rtl/>
        </w:rPr>
        <w:t>ראשונה</w:t>
      </w:r>
      <w:r w:rsidR="002E25F0" w:rsidRPr="002E25F0">
        <w:rPr>
          <w:rFonts w:cs="Arial"/>
          <w:rtl/>
        </w:rPr>
        <w:t xml:space="preserve"> </w:t>
      </w:r>
      <w:r w:rsidR="002E25F0" w:rsidRPr="002E25F0">
        <w:rPr>
          <w:rFonts w:cs="Arial" w:hint="cs"/>
          <w:rtl/>
        </w:rPr>
        <w:t>בכנסת</w:t>
      </w:r>
      <w:r w:rsidR="002E25F0" w:rsidRPr="002E25F0">
        <w:rPr>
          <w:rFonts w:cs="Arial"/>
          <w:rtl/>
        </w:rPr>
        <w:t xml:space="preserve"> </w:t>
      </w:r>
      <w:r w:rsidR="002E25F0" w:rsidRPr="002E25F0">
        <w:rPr>
          <w:rFonts w:cs="Arial" w:hint="cs"/>
          <w:rtl/>
        </w:rPr>
        <w:t>ישראל</w:t>
      </w:r>
      <w:r w:rsidR="002E25F0" w:rsidRPr="002E25F0">
        <w:rPr>
          <w:rFonts w:cs="Arial"/>
          <w:rtl/>
        </w:rPr>
        <w:t xml:space="preserve"> </w:t>
      </w:r>
      <w:r w:rsidR="002E25F0" w:rsidRPr="002E25F0">
        <w:rPr>
          <w:rFonts w:cs="Arial" w:hint="cs"/>
          <w:rtl/>
        </w:rPr>
        <w:t>שדורש</w:t>
      </w:r>
      <w:r w:rsidR="002E25F0" w:rsidRPr="002E25F0">
        <w:rPr>
          <w:rFonts w:cs="Arial"/>
          <w:rtl/>
        </w:rPr>
        <w:t xml:space="preserve"> </w:t>
      </w:r>
      <w:r w:rsidR="002E25F0" w:rsidRPr="002E25F0">
        <w:rPr>
          <w:rFonts w:cs="Arial" w:hint="cs"/>
          <w:rtl/>
        </w:rPr>
        <w:t>רוב</w:t>
      </w:r>
      <w:r w:rsidR="002E25F0" w:rsidRPr="002E25F0">
        <w:rPr>
          <w:rFonts w:cs="Arial"/>
          <w:rtl/>
        </w:rPr>
        <w:t xml:space="preserve"> </w:t>
      </w:r>
      <w:r w:rsidR="002E25F0" w:rsidRPr="002E25F0">
        <w:rPr>
          <w:rFonts w:cs="Arial" w:hint="cs"/>
          <w:rtl/>
        </w:rPr>
        <w:t>מיוחס</w:t>
      </w:r>
      <w:r w:rsidR="002E25F0" w:rsidRPr="002E25F0">
        <w:rPr>
          <w:rFonts w:cs="Arial"/>
          <w:rtl/>
        </w:rPr>
        <w:t xml:space="preserve"> </w:t>
      </w:r>
      <w:r w:rsidR="002E25F0" w:rsidRPr="002E25F0">
        <w:rPr>
          <w:rFonts w:cs="Arial" w:hint="cs"/>
          <w:rtl/>
        </w:rPr>
        <w:t>של</w:t>
      </w:r>
      <w:r w:rsidR="002E25F0" w:rsidRPr="002E25F0">
        <w:rPr>
          <w:rFonts w:cs="Arial"/>
          <w:rtl/>
        </w:rPr>
        <w:t xml:space="preserve"> 70 </w:t>
      </w:r>
      <w:r w:rsidR="002E25F0" w:rsidRPr="002E25F0">
        <w:rPr>
          <w:rFonts w:cs="Arial" w:hint="cs"/>
          <w:rtl/>
        </w:rPr>
        <w:t>חברי</w:t>
      </w:r>
      <w:r w:rsidR="002E25F0" w:rsidRPr="002E25F0">
        <w:rPr>
          <w:rFonts w:cs="Arial"/>
          <w:rtl/>
        </w:rPr>
        <w:t xml:space="preserve"> </w:t>
      </w:r>
      <w:r w:rsidR="002E25F0" w:rsidRPr="002E25F0">
        <w:rPr>
          <w:rFonts w:cs="Arial" w:hint="cs"/>
          <w:rtl/>
        </w:rPr>
        <w:t>כנסת</w:t>
      </w:r>
      <w:r w:rsidR="002E25F0" w:rsidRPr="002E25F0">
        <w:rPr>
          <w:rFonts w:cs="Arial"/>
          <w:rtl/>
        </w:rPr>
        <w:t xml:space="preserve"> </w:t>
      </w:r>
      <w:r w:rsidR="002E25F0" w:rsidRPr="002E25F0">
        <w:rPr>
          <w:rFonts w:cs="Arial" w:hint="cs"/>
          <w:rtl/>
        </w:rPr>
        <w:t>לשם</w:t>
      </w:r>
      <w:r w:rsidR="002E25F0" w:rsidRPr="002E25F0">
        <w:rPr>
          <w:rFonts w:cs="Arial"/>
          <w:rtl/>
        </w:rPr>
        <w:t xml:space="preserve"> </w:t>
      </w:r>
      <w:r w:rsidR="002E25F0" w:rsidRPr="002E25F0">
        <w:rPr>
          <w:rFonts w:cs="Arial" w:hint="cs"/>
          <w:rtl/>
        </w:rPr>
        <w:t>העברת</w:t>
      </w:r>
      <w:r w:rsidR="002E25F0" w:rsidRPr="002E25F0">
        <w:rPr>
          <w:rFonts w:cs="Arial"/>
          <w:rtl/>
        </w:rPr>
        <w:t xml:space="preserve"> </w:t>
      </w:r>
      <w:r w:rsidR="002E25F0" w:rsidRPr="002E25F0">
        <w:rPr>
          <w:rFonts w:cs="Arial" w:hint="cs"/>
          <w:rtl/>
        </w:rPr>
        <w:t>מבקר</w:t>
      </w:r>
      <w:r w:rsidR="002E25F0" w:rsidRPr="002E25F0">
        <w:rPr>
          <w:rFonts w:cs="Arial"/>
          <w:rtl/>
        </w:rPr>
        <w:t xml:space="preserve"> </w:t>
      </w:r>
      <w:r w:rsidR="002E25F0" w:rsidRPr="002E25F0">
        <w:rPr>
          <w:rFonts w:cs="Arial" w:hint="cs"/>
          <w:rtl/>
        </w:rPr>
        <w:t>המדינה</w:t>
      </w:r>
      <w:r w:rsidR="002E25F0" w:rsidRPr="002E25F0">
        <w:rPr>
          <w:rFonts w:cs="Arial"/>
          <w:rtl/>
        </w:rPr>
        <w:t xml:space="preserve"> </w:t>
      </w:r>
      <w:r w:rsidR="002E25F0" w:rsidRPr="002E25F0">
        <w:rPr>
          <w:rFonts w:cs="Arial" w:hint="cs"/>
          <w:rtl/>
        </w:rPr>
        <w:t>מתפקידו</w:t>
      </w:r>
      <w:r w:rsidR="002E25F0" w:rsidRPr="002E25F0">
        <w:rPr>
          <w:rFonts w:cs="Arial"/>
          <w:rtl/>
        </w:rPr>
        <w:t>.</w:t>
      </w:r>
      <w:r w:rsidR="002E25F0">
        <w:rPr>
          <w:rFonts w:cs="Arial" w:hint="cs"/>
          <w:rtl/>
        </w:rPr>
        <w:br/>
        <w:t>העניין מעוגן בחוק היסוד, סעיף 14.</w:t>
      </w:r>
    </w:p>
    <w:p w:rsidR="00047214" w:rsidRPr="00B80104" w:rsidRDefault="00047214" w:rsidP="00047214">
      <w:pPr>
        <w:rPr>
          <w:b/>
          <w:bCs/>
          <w:u w:val="single"/>
          <w:rtl/>
        </w:rPr>
      </w:pPr>
      <w:r w:rsidRPr="00B80104">
        <w:rPr>
          <w:rFonts w:hint="cs"/>
          <w:b/>
          <w:bCs/>
          <w:u w:val="single"/>
          <w:rtl/>
        </w:rPr>
        <w:t>דו"ח מבקר המדינה:</w:t>
      </w:r>
    </w:p>
    <w:p w:rsidR="00047214" w:rsidRPr="002E25F0" w:rsidRDefault="002E25F0" w:rsidP="002E25F0">
      <w:pPr>
        <w:pStyle w:val="ListParagraph"/>
        <w:rPr>
          <w:rtl/>
        </w:rPr>
      </w:pPr>
      <w:r w:rsidRPr="002E25F0">
        <w:rPr>
          <w:rtl/>
        </w:rPr>
        <w:t>המבקר אחראי בפני הכנסת בלבד – מקיים עימה קשרים והתיעצויות, ופעמיים בשנה – מגיש לה דין וחשבון על ממצאיו כפי שנתגלו בתוך תהליך הביקורת הנמשך, לעתים, מעבר לשנה אחת, וכן המלצותיו לתיקון הליקויים ולמניעת הישנותם בעתיד</w:t>
      </w:r>
      <w:r w:rsidRPr="002E25F0">
        <w:t>.</w:t>
      </w:r>
    </w:p>
    <w:sectPr w:rsidR="00047214" w:rsidRPr="002E25F0" w:rsidSect="006812F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24BAB"/>
    <w:multiLevelType w:val="hybridMultilevel"/>
    <w:tmpl w:val="12548E8C"/>
    <w:lvl w:ilvl="0" w:tplc="E3C6E8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7214"/>
    <w:rsid w:val="00047214"/>
    <w:rsid w:val="0024433B"/>
    <w:rsid w:val="00293953"/>
    <w:rsid w:val="002E25F0"/>
    <w:rsid w:val="003824D8"/>
    <w:rsid w:val="004B61DD"/>
    <w:rsid w:val="006242AF"/>
    <w:rsid w:val="006812F0"/>
    <w:rsid w:val="006E3871"/>
    <w:rsid w:val="008A7719"/>
    <w:rsid w:val="00B80104"/>
    <w:rsid w:val="00CB654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1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214"/>
    <w:pPr>
      <w:ind w:left="720"/>
      <w:contextualSpacing/>
    </w:pPr>
  </w:style>
  <w:style w:type="character" w:styleId="Hyperlink">
    <w:name w:val="Hyperlink"/>
    <w:basedOn w:val="DefaultParagraphFont"/>
    <w:uiPriority w:val="99"/>
    <w:unhideWhenUsed/>
    <w:rsid w:val="006E38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2477</Characters>
  <Application>Microsoft Office Word</Application>
  <DocSecurity>4</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Ron</cp:lastModifiedBy>
  <cp:revision>2</cp:revision>
  <dcterms:created xsi:type="dcterms:W3CDTF">2011-03-12T17:38:00Z</dcterms:created>
  <dcterms:modified xsi:type="dcterms:W3CDTF">2011-03-12T17:38:00Z</dcterms:modified>
</cp:coreProperties>
</file>